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4"/>
          <w:w w:val="95"/>
          <w:sz w:val="28"/>
        </w:rPr>
        <w:t>GF—2000—0151</w:t>
      </w:r>
    </w:p>
    <w:p>
      <w:pPr>
        <w:pStyle w:val="BodyText"/>
        <w:spacing w:before="7"/>
        <w:rPr>
          <w:rFonts w:ascii="Times New Roman"/>
          <w:b/>
          <w:sz w:val="41"/>
        </w:rPr>
      </w:pPr>
      <w:r>
        <w:rPr/>
        <w:br w:type="column"/>
      </w:r>
      <w:r>
        <w:rPr>
          <w:rFonts w:ascii="Times New Roman"/>
          <w:b/>
          <w:sz w:val="41"/>
        </w:rPr>
      </w:r>
    </w:p>
    <w:p>
      <w:pPr>
        <w:spacing w:before="0"/>
        <w:ind w:left="101" w:right="3114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农副产品买卖合同</w:t>
      </w:r>
    </w:p>
    <w:p>
      <w:pPr>
        <w:spacing w:before="132"/>
        <w:ind w:left="101" w:right="3114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spacing w:after="0"/>
        <w:jc w:val="center"/>
        <w:rPr>
          <w:rFonts w:ascii="方正楷体_GBK" w:eastAsia="方正楷体_GBK" w:hint="eastAsia"/>
          <w:sz w:val="28"/>
        </w:rPr>
        <w:sectPr>
          <w:type w:val="continuous"/>
          <w:pgSz w:w="11910" w:h="16840"/>
          <w:pgMar w:top="1580" w:bottom="280" w:left="1300" w:right="1220"/>
          <w:cols w:num="2" w:equalWidth="0">
            <w:col w:w="2081" w:space="854"/>
            <w:col w:w="6455"/>
          </w:cols>
        </w:sectPr>
      </w:pPr>
    </w:p>
    <w:p>
      <w:pPr>
        <w:pStyle w:val="BodyText"/>
        <w:tabs>
          <w:tab w:pos="8847" w:val="left" w:leader="none"/>
        </w:tabs>
        <w:spacing w:before="18"/>
        <w:ind w:left="5877"/>
      </w:pPr>
      <w:r>
        <w:rPr>
          <w:color w:val="231F20"/>
        </w:rPr>
        <w:t>合同编号：</w:t>
        <w:tab/>
      </w:r>
    </w:p>
    <w:p>
      <w:pPr>
        <w:pStyle w:val="BodyText"/>
        <w:tabs>
          <w:tab w:pos="2427" w:val="left" w:leader="none"/>
          <w:tab w:pos="5877" w:val="left" w:leader="none"/>
          <w:tab w:pos="8847" w:val="left" w:leader="none"/>
        </w:tabs>
        <w:spacing w:before="89"/>
        <w:ind w:left="117"/>
      </w:pPr>
      <w:r>
        <w:rPr>
          <w:color w:val="231F20"/>
        </w:rPr>
        <w:t>出卖人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2427" w:val="left" w:leader="none"/>
          <w:tab w:pos="5877" w:val="left" w:leader="none"/>
          <w:tab w:pos="7307" w:val="left" w:leader="none"/>
          <w:tab w:pos="7967" w:val="left" w:leader="none"/>
          <w:tab w:pos="8627" w:val="left" w:leader="none"/>
        </w:tabs>
        <w:spacing w:before="89"/>
        <w:ind w:left="117"/>
      </w:pPr>
      <w:r>
        <w:rPr>
          <w:color w:val="231F20"/>
        </w:rPr>
        <w:t>买受人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557"/>
        <w:jc w:val="both"/>
      </w:pPr>
      <w:r>
        <w:rPr>
          <w:rFonts w:ascii="方正黑体_GBK" w:eastAsia="方正黑体_GBK" w:hint="eastAsia"/>
          <w:color w:val="231F20"/>
        </w:rPr>
        <w:t>第一条   </w:t>
      </w:r>
      <w:r>
        <w:rPr>
          <w:color w:val="231F20"/>
        </w:rPr>
        <w:t>标的、数量、价款及交（提）货时间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45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>
        <w:trPr>
          <w:trHeight w:val="480" w:hRule="atLeast"/>
        </w:trPr>
        <w:tc>
          <w:tcPr>
            <w:tcW w:w="587" w:type="dxa"/>
            <w:vMerge w:val="restart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12" w:right="85"/>
              <w:rPr>
                <w:sz w:val="18"/>
              </w:rPr>
            </w:pPr>
            <w:r>
              <w:rPr>
                <w:color w:val="231F20"/>
                <w:sz w:val="18"/>
              </w:rPr>
              <w:t>标的名称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品种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产地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商标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13" w:right="84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587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  <w:tc>
          <w:tcPr>
            <w:tcW w:w="4361" w:type="dxa"/>
            <w:gridSpan w:val="13"/>
          </w:tcPr>
          <w:p>
            <w:pPr>
              <w:pStyle w:val="TableParagraph"/>
              <w:spacing w:before="89"/>
              <w:ind w:left="1283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交（提）货时间及数量</w:t>
            </w:r>
          </w:p>
        </w:tc>
      </w:tr>
      <w:tr>
        <w:trPr>
          <w:trHeight w:val="480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89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9057" w:type="dxa"/>
            <w:gridSpan w:val="21"/>
          </w:tcPr>
          <w:p>
            <w:pPr>
              <w:pStyle w:val="TableParagraph"/>
              <w:spacing w:before="89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spacing w:before="116"/>
        <w:ind w:left="0" w:right="115" w:firstLine="0"/>
        <w:jc w:val="righ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pStyle w:val="BodyText"/>
        <w:tabs>
          <w:tab w:pos="9188" w:val="left" w:leader="none"/>
        </w:tabs>
        <w:spacing w:line="597" w:lineRule="auto" w:before="132" w:after="23"/>
        <w:ind w:left="557" w:right="195"/>
        <w:jc w:val="both"/>
      </w:pPr>
      <w:r>
        <w:rPr/>
        <w:pict>
          <v:line style="position:absolute;mso-position-horizontal-relative:page;mso-position-vertical-relative:paragraph;z-index:-13936" from="70.866096pt,44.136246pt" to="524.409096pt,44.136246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912" from="70.866096pt,86.136246pt" to="524.409096pt,86.136246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第二条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质量标准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包装标准、包装物的供应和回收及费用负担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合理损耗标准及计算方法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77" w:val="left" w:leader="none"/>
          <w:tab w:pos="1462" w:val="left" w:leader="none"/>
          <w:tab w:pos="3721" w:val="left" w:leader="none"/>
        </w:tabs>
        <w:spacing w:line="304" w:lineRule="auto" w:before="72"/>
        <w:ind w:left="117" w:right="195" w:firstLine="440"/>
      </w:pPr>
      <w:r>
        <w:rPr>
          <w:rFonts w:ascii="方正黑体_GBK" w:eastAsia="方正黑体_GBK" w:hint="eastAsia"/>
          <w:color w:val="231F20"/>
          <w:spacing w:val="6"/>
        </w:rPr>
        <w:t>第五</w:t>
      </w:r>
      <w:r>
        <w:rPr>
          <w:rFonts w:ascii="方正黑体_GBK" w:eastAsia="方正黑体_GBK" w:hint="eastAsia"/>
          <w:color w:val="231F20"/>
        </w:rPr>
        <w:t>条</w:t>
        <w:tab/>
      </w:r>
      <w:r>
        <w:rPr>
          <w:color w:val="231F20"/>
          <w:spacing w:val="6"/>
        </w:rPr>
        <w:t>标的物的所有权</w:t>
      </w:r>
      <w:r>
        <w:rPr>
          <w:color w:val="231F20"/>
        </w:rPr>
        <w:t>自</w:t>
      </w:r>
      <w:r>
        <w:rPr>
          <w:color w:val="231F20"/>
          <w:u w:val="single" w:color="231F20"/>
        </w:rPr>
        <w:t> </w:t>
        <w:tab/>
      </w:r>
      <w:r>
        <w:rPr>
          <w:color w:val="231F20"/>
          <w:spacing w:val="6"/>
        </w:rPr>
        <w:t>时起转</w:t>
      </w:r>
      <w:r>
        <w:rPr>
          <w:color w:val="231F20"/>
        </w:rPr>
        <w:t>移</w:t>
      </w:r>
      <w:r>
        <w:rPr>
          <w:color w:val="231F20"/>
          <w:spacing w:val="6"/>
        </w:rPr>
        <w:t>，但买受人未履行支付款价义务的标</w:t>
      </w:r>
      <w:r>
        <w:rPr>
          <w:color w:val="231F20"/>
        </w:rPr>
        <w:t>的</w:t>
      </w:r>
      <w:r>
        <w:rPr>
          <w:color w:val="231F20"/>
          <w:spacing w:val="6"/>
        </w:rPr>
        <w:t>，物</w:t>
      </w:r>
      <w:r>
        <w:rPr>
          <w:color w:val="231F20"/>
        </w:rPr>
        <w:t>属 于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所有。</w:t>
      </w:r>
    </w:p>
    <w:p>
      <w:pPr>
        <w:pStyle w:val="BodyText"/>
        <w:tabs>
          <w:tab w:pos="9188" w:val="left" w:leader="none"/>
        </w:tabs>
        <w:spacing w:before="15"/>
        <w:ind w:left="557"/>
        <w:jc w:val="both"/>
      </w:pPr>
      <w:r>
        <w:rPr>
          <w:rFonts w:ascii="方正黑体_GBK" w:eastAsia="方正黑体_GBK" w:hint="eastAsia"/>
          <w:color w:val="231F20"/>
        </w:rPr>
        <w:t>第六条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交（提）货方式和地点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096pt,20.702360pt" to="524.409096pt,20.702360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运输方式及到达站（港）和运输费用负担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072;mso-wrap-distance-left:0;mso-wrap-distance-right:0" from="70.866096pt,20.675644pt" to="524.409096pt,20.675644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70.866096pt,41.675644pt" to="524.409096pt,41.675644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第八条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检验标准、方法、地点及期限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2"/>
        <w:ind w:left="0" w:right="19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0"/>
        </w:rPr>
      </w:pPr>
    </w:p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192;mso-wrap-distance-left:0;mso-wrap-distance-right:0" from="70.866096pt,8.642477pt" to="524.409096pt,8.64247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  <w:tab w:pos="9188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检疫单位，方法、地点，标准及费用负担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216;mso-wrap-distance-left:0;mso-wrap-distance-right:0" from="70.866096pt,20.675797pt" to="524.409096pt,20.675797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70.866096pt,41.675797pt" to="524.409096pt,41.67579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437" w:val="left" w:leader="none"/>
          <w:tab w:pos="9188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第十条</w:t>
        <w:tab/>
      </w:r>
      <w:r>
        <w:rPr>
          <w:color w:val="231F20"/>
        </w:rPr>
        <w:t>结算方式、时间及地点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264;mso-wrap-distance-left:0;mso-wrap-distance-right:0" from="70.866096pt,20.675797pt" to="524.409096pt,20.675797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88;mso-wrap-distance-left:0;mso-wrap-distance-right:0" from="70.866096pt,41.675797pt" to="524.409096pt,41.67579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88" w:val="left" w:leader="none"/>
        </w:tabs>
        <w:spacing w:line="597" w:lineRule="auto" w:before="57" w:after="23"/>
        <w:ind w:left="557" w:right="110"/>
        <w:jc w:val="both"/>
      </w:pPr>
      <w:r>
        <w:rPr>
          <w:rFonts w:ascii="方正黑体_GBK" w:eastAsia="方正黑体_GBK" w:hint="eastAsia"/>
          <w:color w:val="231F20"/>
        </w:rPr>
        <w:t>第十一条</w:t>
      </w:r>
      <w:r>
        <w:rPr>
          <w:rFonts w:ascii="方正黑体_GBK" w:eastAsia="方正黑体_GBK" w:hint="eastAsia"/>
          <w:color w:val="231F20"/>
          <w:spacing w:val="36"/>
        </w:rPr>
        <w:t> </w:t>
      </w:r>
      <w:r>
        <w:rPr>
          <w:color w:val="231F20"/>
        </w:rPr>
        <w:t>担保方式（也可另立担保合同</w:t>
      </w:r>
      <w:r>
        <w:rPr>
          <w:color w:val="231F20"/>
          <w:spacing w:val="-28"/>
        </w:rPr>
        <w:t>）：</w:t>
      </w:r>
      <w:r>
        <w:rPr>
          <w:color w:val="231F20"/>
        </w:rPr>
        <w:tab/>
        <w:t> </w:t>
      </w:r>
      <w:r>
        <w:rPr>
          <w:rFonts w:ascii="方正黑体_GBK" w:eastAsia="方正黑体_GBK" w:hint="eastAsia"/>
          <w:color w:val="231F20"/>
        </w:rPr>
        <w:t>第十二条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4"/>
        </w:rPr>
      </w:pPr>
      <w:r>
        <w:rPr/>
        <w:pict>
          <v:line style="position:absolute;mso-position-horizontal-relative:page;mso-position-vertical-relative:paragraph;z-index:1336;mso-wrap-distance-left:0;mso-wrap-distance-right:0" from="70.866096pt,20.1415pt" to="524.409096pt,20.1415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69" w:val="left" w:leader="none"/>
          <w:tab w:pos="7487" w:val="left" w:leader="none"/>
        </w:tabs>
        <w:spacing w:line="304" w:lineRule="auto" w:before="57"/>
        <w:ind w:left="117" w:right="110" w:firstLine="440"/>
      </w:pPr>
      <w:r>
        <w:rPr>
          <w:rFonts w:ascii="方正黑体_GBK" w:eastAsia="方正黑体_GBK" w:hint="eastAsia"/>
          <w:color w:val="231F20"/>
        </w:rPr>
        <w:t>第十四条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也可由当地工商行政管理部门调解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2867" w:val="left" w:leader="none"/>
        </w:tabs>
        <w:spacing w:before="20"/>
        <w:ind w:left="447"/>
      </w:pPr>
      <w:r>
        <w:rPr/>
        <w:pict>
          <v:line style="position:absolute;mso-position-horizontal-relative:page;mso-position-vertical-relative:paragraph;z-index:-13648" from="70.866096pt,-150.770798pt" to="524.409096pt,-150.770798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624" from="70.866096pt,-108.77079pt" to="524.409096pt,-108.77079pt" stroked="true" strokeweight=".283pt" strokecolor="#231f20">
            <v:stroke dashstyle="solid"/>
            <w10:wrap type="none"/>
          </v:line>
        </w:pict>
      </w: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8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1657" w:val="left" w:leader="none"/>
          <w:tab w:pos="3857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第十五条</w:t>
        <w:tab/>
      </w:r>
      <w:r>
        <w:rPr>
          <w:color w:val="231F20"/>
        </w:rPr>
        <w:t>本合同自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生效。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第十六条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360;mso-wrap-distance-left:0;mso-wrap-distance-right:0" from="70.866096pt,20.664999pt" to="524.409096pt,20.664999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84;mso-wrap-distance-left:0;mso-wrap-distance-right:0" from="70.866096pt,41.664997pt" to="524.409096pt,41.66499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1"/>
        <w:gridCol w:w="3021"/>
        <w:gridCol w:w="3021"/>
      </w:tblGrid>
      <w:tr>
        <w:trPr>
          <w:trHeight w:val="2940" w:hRule="atLeast"/>
        </w:trPr>
        <w:tc>
          <w:tcPr>
            <w:tcW w:w="3021" w:type="dxa"/>
          </w:tcPr>
          <w:p>
            <w:pPr>
              <w:pStyle w:val="TableParagraph"/>
              <w:spacing w:line="284" w:lineRule="exact" w:before="8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出卖人</w:t>
            </w:r>
          </w:p>
          <w:p>
            <w:pPr>
              <w:pStyle w:val="TableParagraph"/>
              <w:spacing w:line="230" w:lineRule="auto"/>
              <w:ind w:left="84" w:right="1647"/>
              <w:rPr>
                <w:sz w:val="18"/>
              </w:rPr>
            </w:pPr>
            <w:r>
              <w:rPr>
                <w:color w:val="231F20"/>
                <w:sz w:val="18"/>
              </w:rPr>
              <w:t>出卖人（章）： 住所：</w:t>
            </w:r>
          </w:p>
          <w:p>
            <w:pPr>
              <w:pStyle w:val="TableParagraph"/>
              <w:spacing w:line="255" w:lineRule="exact" w:before="6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4" w:right="1827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4" w:right="2007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TableParagraph"/>
              <w:spacing w:line="284" w:lineRule="exact" w:before="8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买受人</w:t>
            </w:r>
          </w:p>
          <w:p>
            <w:pPr>
              <w:pStyle w:val="TableParagraph"/>
              <w:spacing w:line="230" w:lineRule="auto"/>
              <w:ind w:left="84" w:right="1647"/>
              <w:rPr>
                <w:sz w:val="18"/>
              </w:rPr>
            </w:pPr>
            <w:r>
              <w:rPr>
                <w:color w:val="231F20"/>
                <w:sz w:val="18"/>
              </w:rPr>
              <w:t>买受人（章）： 住所：</w:t>
            </w:r>
          </w:p>
          <w:p>
            <w:pPr>
              <w:pStyle w:val="TableParagraph"/>
              <w:spacing w:line="255" w:lineRule="exact" w:before="6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4" w:right="1827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4" w:right="2007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TableParagraph"/>
              <w:spacing w:before="8"/>
              <w:ind w:left="709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83" w:right="1108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tabs>
                <w:tab w:pos="2214" w:val="left" w:leader="none"/>
                <w:tab w:pos="2754" w:val="left" w:leader="none"/>
              </w:tabs>
              <w:spacing w:line="260" w:lineRule="exact"/>
              <w:ind w:left="1674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tabs>
          <w:tab w:pos="5157" w:val="left" w:leader="none"/>
        </w:tabs>
        <w:spacing w:before="34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spacing w:before="92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书宋_GBK">
    <w:altName w:val="方正书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2021-12-01T23:29:43Z</dcterms:created>
  <dcterms:modified xsi:type="dcterms:W3CDTF">2021-12-01T23:29:43Z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